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B4" w:rsidRPr="003F44BB" w:rsidRDefault="003639B4" w:rsidP="003639B4">
      <w:pPr>
        <w:pStyle w:val="Encabezado"/>
        <w:jc w:val="center"/>
        <w:rPr>
          <w:rFonts w:ascii="Microsoft Sans Serif" w:hAnsi="Microsoft Sans Serif" w:cs="Microsoft Sans Serif"/>
          <w:sz w:val="24"/>
          <w:szCs w:val="24"/>
        </w:rPr>
      </w:pPr>
      <w:r w:rsidRPr="003F44BB">
        <w:rPr>
          <w:rFonts w:ascii="Microsoft Sans Serif" w:hAnsi="Microsoft Sans Serif" w:cs="Microsoft Sans Serif"/>
          <w:sz w:val="24"/>
          <w:szCs w:val="24"/>
        </w:rPr>
        <w:t xml:space="preserve"> “II Programa </w:t>
      </w:r>
      <w:proofErr w:type="spellStart"/>
      <w:r w:rsidRPr="003F44BB">
        <w:rPr>
          <w:rFonts w:ascii="Microsoft Sans Serif" w:hAnsi="Microsoft Sans Serif" w:cs="Microsoft Sans Serif"/>
          <w:sz w:val="24"/>
          <w:szCs w:val="24"/>
        </w:rPr>
        <w:t>Educabasket</w:t>
      </w:r>
      <w:proofErr w:type="spellEnd"/>
      <w:r w:rsidRPr="003F44BB">
        <w:rPr>
          <w:rFonts w:ascii="Microsoft Sans Serif" w:hAnsi="Microsoft Sans Serif" w:cs="Microsoft Sans Serif"/>
          <w:sz w:val="24"/>
          <w:szCs w:val="24"/>
        </w:rPr>
        <w:t>: Juega, Aprende y Disfruta: Ampliando desafíos, traspasando fronteras”</w:t>
      </w:r>
    </w:p>
    <w:p w:rsidR="003639B4" w:rsidRPr="003F44BB" w:rsidRDefault="003639B4" w:rsidP="003639B4">
      <w:pPr>
        <w:pStyle w:val="Encabezado"/>
        <w:jc w:val="center"/>
        <w:rPr>
          <w:rFonts w:ascii="BatmanForeverAlternate" w:hAnsi="BatmanForeverAlternate" w:cs="Times New Roman"/>
          <w:sz w:val="20"/>
          <w:szCs w:val="20"/>
        </w:rPr>
      </w:pPr>
    </w:p>
    <w:p w:rsidR="003639B4" w:rsidRPr="00B26A17" w:rsidRDefault="003639B4" w:rsidP="003639B4">
      <w:pPr>
        <w:pStyle w:val="Encabezado"/>
        <w:jc w:val="center"/>
        <w:rPr>
          <w:rFonts w:ascii="Microsoft Sans Serif" w:hAnsi="Microsoft Sans Serif" w:cs="Microsoft Sans Serif"/>
          <w:sz w:val="18"/>
          <w:szCs w:val="18"/>
        </w:rPr>
      </w:pPr>
      <w:r w:rsidRPr="00B26A17">
        <w:rPr>
          <w:rFonts w:ascii="Microsoft Sans Serif" w:hAnsi="Microsoft Sans Serif" w:cs="Microsoft Sans Serif"/>
          <w:sz w:val="18"/>
          <w:szCs w:val="18"/>
        </w:rPr>
        <w:t>Octubre Agosto 2011- 2012</w:t>
      </w:r>
    </w:p>
    <w:p w:rsidR="00292C2D" w:rsidRDefault="00292C2D"/>
    <w:tbl>
      <w:tblPr>
        <w:tblStyle w:val="Tablaconcuadrcula"/>
        <w:tblpPr w:leftFromText="141" w:rightFromText="141" w:vertAnchor="page" w:horzAnchor="margin" w:tblpY="2908"/>
        <w:tblW w:w="0" w:type="auto"/>
        <w:tblLayout w:type="fixed"/>
        <w:tblLook w:val="04A0"/>
      </w:tblPr>
      <w:tblGrid>
        <w:gridCol w:w="2235"/>
        <w:gridCol w:w="2126"/>
        <w:gridCol w:w="1276"/>
        <w:gridCol w:w="1984"/>
        <w:gridCol w:w="1099"/>
      </w:tblGrid>
      <w:tr w:rsidR="003639B4" w:rsidRPr="00B26A17" w:rsidTr="003639B4">
        <w:tc>
          <w:tcPr>
            <w:tcW w:w="2235" w:type="dxa"/>
          </w:tcPr>
          <w:p w:rsidR="003639B4" w:rsidRPr="00770C2F" w:rsidRDefault="003639B4" w:rsidP="00770C2F">
            <w:pPr>
              <w:jc w:val="center"/>
              <w:rPr>
                <w:color w:val="FF0000"/>
                <w:sz w:val="24"/>
                <w:szCs w:val="24"/>
              </w:rPr>
            </w:pPr>
            <w:r w:rsidRPr="00770C2F">
              <w:rPr>
                <w:color w:val="FF0000"/>
                <w:sz w:val="24"/>
                <w:szCs w:val="24"/>
              </w:rPr>
              <w:t>Acción</w:t>
            </w:r>
          </w:p>
        </w:tc>
        <w:tc>
          <w:tcPr>
            <w:tcW w:w="2126" w:type="dxa"/>
          </w:tcPr>
          <w:p w:rsidR="003639B4" w:rsidRPr="00770C2F" w:rsidRDefault="003639B4" w:rsidP="00770C2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770C2F">
              <w:rPr>
                <w:color w:val="FF0000"/>
                <w:sz w:val="24"/>
                <w:szCs w:val="24"/>
              </w:rPr>
              <w:t>Temporalización</w:t>
            </w:r>
            <w:proofErr w:type="spellEnd"/>
          </w:p>
        </w:tc>
        <w:tc>
          <w:tcPr>
            <w:tcW w:w="1276" w:type="dxa"/>
          </w:tcPr>
          <w:p w:rsidR="003639B4" w:rsidRPr="00770C2F" w:rsidRDefault="003639B4" w:rsidP="00770C2F">
            <w:pPr>
              <w:jc w:val="center"/>
              <w:rPr>
                <w:color w:val="FF0000"/>
                <w:sz w:val="24"/>
                <w:szCs w:val="24"/>
              </w:rPr>
            </w:pPr>
            <w:r w:rsidRPr="00770C2F">
              <w:rPr>
                <w:color w:val="FF0000"/>
                <w:sz w:val="24"/>
                <w:szCs w:val="24"/>
              </w:rPr>
              <w:t>Ámbito</w:t>
            </w:r>
          </w:p>
        </w:tc>
        <w:tc>
          <w:tcPr>
            <w:tcW w:w="1984" w:type="dxa"/>
          </w:tcPr>
          <w:p w:rsidR="003639B4" w:rsidRPr="00770C2F" w:rsidRDefault="003639B4" w:rsidP="00770C2F">
            <w:pPr>
              <w:jc w:val="center"/>
              <w:rPr>
                <w:color w:val="FF0000"/>
                <w:sz w:val="24"/>
                <w:szCs w:val="24"/>
              </w:rPr>
            </w:pPr>
            <w:r w:rsidRPr="00770C2F">
              <w:rPr>
                <w:color w:val="FF0000"/>
                <w:sz w:val="24"/>
                <w:szCs w:val="24"/>
              </w:rPr>
              <w:t>Contenido</w:t>
            </w:r>
          </w:p>
        </w:tc>
        <w:tc>
          <w:tcPr>
            <w:tcW w:w="1099" w:type="dxa"/>
          </w:tcPr>
          <w:p w:rsidR="003639B4" w:rsidRPr="00770C2F" w:rsidRDefault="003639B4" w:rsidP="00770C2F">
            <w:pPr>
              <w:jc w:val="center"/>
              <w:rPr>
                <w:color w:val="FF0000"/>
                <w:sz w:val="24"/>
                <w:szCs w:val="24"/>
              </w:rPr>
            </w:pPr>
            <w:r w:rsidRPr="00770C2F">
              <w:rPr>
                <w:color w:val="FF0000"/>
                <w:sz w:val="24"/>
                <w:szCs w:val="24"/>
              </w:rPr>
              <w:t>Eje</w:t>
            </w:r>
          </w:p>
        </w:tc>
      </w:tr>
      <w:tr w:rsidR="003639B4" w:rsidRPr="00C37754" w:rsidTr="003639B4">
        <w:tc>
          <w:tcPr>
            <w:tcW w:w="2235" w:type="dxa"/>
          </w:tcPr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  <w:r>
              <w:t>1.Entrenamientos y partidos</w:t>
            </w:r>
          </w:p>
        </w:tc>
        <w:tc>
          <w:tcPr>
            <w:tcW w:w="2126" w:type="dxa"/>
          </w:tcPr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  <w:r>
              <w:t>Octubre -Junio</w:t>
            </w:r>
          </w:p>
        </w:tc>
        <w:tc>
          <w:tcPr>
            <w:tcW w:w="1276" w:type="dxa"/>
          </w:tcPr>
          <w:p w:rsidR="003639B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Insular</w:t>
            </w:r>
          </w:p>
        </w:tc>
        <w:tc>
          <w:tcPr>
            <w:tcW w:w="1984" w:type="dxa"/>
          </w:tcPr>
          <w:p w:rsidR="003639B4" w:rsidRDefault="003639B4" w:rsidP="00770C2F">
            <w:pPr>
              <w:jc w:val="center"/>
            </w:pPr>
            <w:r>
              <w:t>Tecnificación deportiva</w:t>
            </w:r>
          </w:p>
        </w:tc>
        <w:tc>
          <w:tcPr>
            <w:tcW w:w="1099" w:type="dxa"/>
          </w:tcPr>
          <w:p w:rsidR="003639B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Deportivo</w:t>
            </w:r>
          </w:p>
        </w:tc>
      </w:tr>
      <w:tr w:rsidR="003639B4" w:rsidRPr="00C37754" w:rsidTr="003639B4">
        <w:tc>
          <w:tcPr>
            <w:tcW w:w="2235" w:type="dxa"/>
          </w:tcPr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  <w:r>
              <w:t>2. Nuestra Historia a vista de pájaro</w:t>
            </w:r>
          </w:p>
        </w:tc>
        <w:tc>
          <w:tcPr>
            <w:tcW w:w="2126" w:type="dxa"/>
          </w:tcPr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  <w:r>
              <w:t>Noviembre</w:t>
            </w:r>
          </w:p>
        </w:tc>
        <w:tc>
          <w:tcPr>
            <w:tcW w:w="1276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Los Sauces-La Lama- Montaña la Centinela</w:t>
            </w:r>
          </w:p>
        </w:tc>
        <w:tc>
          <w:tcPr>
            <w:tcW w:w="1984" w:type="dxa"/>
          </w:tcPr>
          <w:p w:rsidR="003639B4" w:rsidRDefault="003639B4" w:rsidP="00770C2F">
            <w:pPr>
              <w:jc w:val="center"/>
            </w:pPr>
            <w:r>
              <w:t>Excursión interpretativa de la historia local</w:t>
            </w:r>
          </w:p>
        </w:tc>
        <w:tc>
          <w:tcPr>
            <w:tcW w:w="1099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Educativo</w:t>
            </w:r>
          </w:p>
        </w:tc>
      </w:tr>
      <w:tr w:rsidR="003639B4" w:rsidRPr="00C37754" w:rsidTr="003639B4">
        <w:tc>
          <w:tcPr>
            <w:tcW w:w="2235" w:type="dxa"/>
          </w:tcPr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  <w:r>
              <w:t>3. Castañazo 2011</w:t>
            </w:r>
          </w:p>
        </w:tc>
        <w:tc>
          <w:tcPr>
            <w:tcW w:w="2126" w:type="dxa"/>
          </w:tcPr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  <w:r>
              <w:t>Noviembre</w:t>
            </w:r>
          </w:p>
        </w:tc>
        <w:tc>
          <w:tcPr>
            <w:tcW w:w="1276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Hacienda de los Príncipes</w:t>
            </w:r>
          </w:p>
        </w:tc>
        <w:tc>
          <w:tcPr>
            <w:tcW w:w="1984" w:type="dxa"/>
          </w:tcPr>
          <w:p w:rsidR="003639B4" w:rsidRDefault="003639B4" w:rsidP="00770C2F">
            <w:pPr>
              <w:jc w:val="center"/>
            </w:pPr>
            <w:r>
              <w:t>Convivencia para el conocimiento del medio natural  y la recolección de frutos</w:t>
            </w:r>
          </w:p>
        </w:tc>
        <w:tc>
          <w:tcPr>
            <w:tcW w:w="1099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Educativo</w:t>
            </w:r>
          </w:p>
        </w:tc>
      </w:tr>
      <w:tr w:rsidR="003639B4" w:rsidRPr="00C37754" w:rsidTr="003639B4">
        <w:tc>
          <w:tcPr>
            <w:tcW w:w="2235" w:type="dxa"/>
          </w:tcPr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  <w:r>
              <w:t>4. Convivencia ambiental</w:t>
            </w:r>
          </w:p>
        </w:tc>
        <w:tc>
          <w:tcPr>
            <w:tcW w:w="2126" w:type="dxa"/>
          </w:tcPr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  <w:r>
              <w:t>Diciembre</w:t>
            </w:r>
          </w:p>
          <w:p w:rsidR="003639B4" w:rsidRDefault="003639B4" w:rsidP="00770C2F">
            <w:pPr>
              <w:jc w:val="center"/>
            </w:pPr>
            <w:r>
              <w:t>Enero</w:t>
            </w:r>
          </w:p>
        </w:tc>
        <w:tc>
          <w:tcPr>
            <w:tcW w:w="1276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Riachuelo</w:t>
            </w: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El Paso</w:t>
            </w:r>
          </w:p>
        </w:tc>
        <w:tc>
          <w:tcPr>
            <w:tcW w:w="1984" w:type="dxa"/>
          </w:tcPr>
          <w:p w:rsidR="003639B4" w:rsidRDefault="003639B4" w:rsidP="00770C2F">
            <w:pPr>
              <w:jc w:val="center"/>
            </w:pPr>
            <w:r>
              <w:t xml:space="preserve">Convivencia ambiental para el conocimiento del Parque Nacional de la Caldera de </w:t>
            </w:r>
            <w:proofErr w:type="spellStart"/>
            <w:r>
              <w:t>Taburiente</w:t>
            </w:r>
            <w:proofErr w:type="spellEnd"/>
          </w:p>
        </w:tc>
        <w:tc>
          <w:tcPr>
            <w:tcW w:w="1099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Educativo</w:t>
            </w:r>
          </w:p>
        </w:tc>
      </w:tr>
      <w:tr w:rsidR="003639B4" w:rsidRPr="00C37754" w:rsidTr="003639B4">
        <w:tc>
          <w:tcPr>
            <w:tcW w:w="2235" w:type="dxa"/>
          </w:tcPr>
          <w:p w:rsidR="003639B4" w:rsidRDefault="003639B4" w:rsidP="00770C2F">
            <w:pPr>
              <w:jc w:val="center"/>
            </w:pPr>
            <w:r>
              <w:t>5. Torneo de Navidad</w:t>
            </w:r>
          </w:p>
        </w:tc>
        <w:tc>
          <w:tcPr>
            <w:tcW w:w="2126" w:type="dxa"/>
          </w:tcPr>
          <w:p w:rsidR="003639B4" w:rsidRDefault="003639B4" w:rsidP="00770C2F">
            <w:pPr>
              <w:jc w:val="center"/>
            </w:pPr>
            <w:r>
              <w:t>Enero</w:t>
            </w:r>
          </w:p>
        </w:tc>
        <w:tc>
          <w:tcPr>
            <w:tcW w:w="1276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San Andrés y Sauces</w:t>
            </w:r>
          </w:p>
        </w:tc>
        <w:tc>
          <w:tcPr>
            <w:tcW w:w="1984" w:type="dxa"/>
          </w:tcPr>
          <w:p w:rsidR="003639B4" w:rsidRDefault="003639B4" w:rsidP="00770C2F">
            <w:pPr>
              <w:jc w:val="center"/>
            </w:pPr>
            <w:r>
              <w:t>Torneo deportivo</w:t>
            </w:r>
          </w:p>
        </w:tc>
        <w:tc>
          <w:tcPr>
            <w:tcW w:w="1099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Deportivo</w:t>
            </w:r>
          </w:p>
        </w:tc>
      </w:tr>
      <w:tr w:rsidR="003639B4" w:rsidRPr="00C37754" w:rsidTr="003639B4">
        <w:tc>
          <w:tcPr>
            <w:tcW w:w="2235" w:type="dxa"/>
          </w:tcPr>
          <w:p w:rsidR="003639B4" w:rsidRDefault="003639B4" w:rsidP="00770C2F">
            <w:pPr>
              <w:jc w:val="center"/>
            </w:pPr>
            <w:r>
              <w:t>6.”Los Bosques y el Agua, tesoros para conservar”</w:t>
            </w:r>
          </w:p>
        </w:tc>
        <w:tc>
          <w:tcPr>
            <w:tcW w:w="2126" w:type="dxa"/>
          </w:tcPr>
          <w:p w:rsidR="003639B4" w:rsidRDefault="003639B4" w:rsidP="00770C2F">
            <w:pPr>
              <w:jc w:val="center"/>
            </w:pPr>
            <w:r>
              <w:t>Febrero</w:t>
            </w:r>
          </w:p>
        </w:tc>
        <w:tc>
          <w:tcPr>
            <w:tcW w:w="1276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Barlovento</w:t>
            </w:r>
          </w:p>
        </w:tc>
        <w:tc>
          <w:tcPr>
            <w:tcW w:w="1984" w:type="dxa"/>
          </w:tcPr>
          <w:p w:rsidR="003639B4" w:rsidRDefault="003639B4" w:rsidP="00770C2F">
            <w:pPr>
              <w:jc w:val="center"/>
            </w:pPr>
            <w:r>
              <w:t>Convivencia en La Laguna</w:t>
            </w:r>
          </w:p>
        </w:tc>
        <w:tc>
          <w:tcPr>
            <w:tcW w:w="1099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Educativo</w:t>
            </w: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Recreativo</w:t>
            </w:r>
          </w:p>
        </w:tc>
      </w:tr>
      <w:tr w:rsidR="003639B4" w:rsidRPr="00C37754" w:rsidTr="003639B4">
        <w:tc>
          <w:tcPr>
            <w:tcW w:w="2235" w:type="dxa"/>
          </w:tcPr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  <w:r>
              <w:t>7. El Fiestón del Carnaval</w:t>
            </w:r>
          </w:p>
        </w:tc>
        <w:tc>
          <w:tcPr>
            <w:tcW w:w="2126" w:type="dxa"/>
          </w:tcPr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  <w:r>
              <w:t>Febrero-marzo</w:t>
            </w:r>
          </w:p>
        </w:tc>
        <w:tc>
          <w:tcPr>
            <w:tcW w:w="1276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S/A y Sauces</w:t>
            </w:r>
          </w:p>
        </w:tc>
        <w:tc>
          <w:tcPr>
            <w:tcW w:w="1984" w:type="dxa"/>
          </w:tcPr>
          <w:p w:rsidR="003639B4" w:rsidRDefault="003639B4" w:rsidP="00770C2F">
            <w:pPr>
              <w:jc w:val="center"/>
            </w:pPr>
            <w:r>
              <w:t>Fiesta de disfraces y formación de una murga</w:t>
            </w:r>
          </w:p>
        </w:tc>
        <w:tc>
          <w:tcPr>
            <w:tcW w:w="1099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Ocio</w:t>
            </w:r>
          </w:p>
        </w:tc>
      </w:tr>
      <w:tr w:rsidR="003639B4" w:rsidRPr="00C37754" w:rsidTr="003639B4">
        <w:tc>
          <w:tcPr>
            <w:tcW w:w="2235" w:type="dxa"/>
          </w:tcPr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  <w:r>
              <w:t>8. Violencia ¡DI NO!</w:t>
            </w:r>
          </w:p>
        </w:tc>
        <w:tc>
          <w:tcPr>
            <w:tcW w:w="2126" w:type="dxa"/>
          </w:tcPr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  <w:r>
              <w:t>Segundo semestre</w:t>
            </w:r>
          </w:p>
        </w:tc>
        <w:tc>
          <w:tcPr>
            <w:tcW w:w="1276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S/A y Sauces</w:t>
            </w:r>
          </w:p>
        </w:tc>
        <w:tc>
          <w:tcPr>
            <w:tcW w:w="1984" w:type="dxa"/>
          </w:tcPr>
          <w:p w:rsidR="003639B4" w:rsidRDefault="003639B4" w:rsidP="00770C2F">
            <w:pPr>
              <w:jc w:val="center"/>
            </w:pPr>
            <w:r>
              <w:t>Taller sobre la violencia infantil y violencia de género</w:t>
            </w:r>
          </w:p>
        </w:tc>
        <w:tc>
          <w:tcPr>
            <w:tcW w:w="1099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Educativo</w:t>
            </w:r>
          </w:p>
        </w:tc>
      </w:tr>
      <w:tr w:rsidR="003639B4" w:rsidRPr="00C37754" w:rsidTr="003639B4">
        <w:tc>
          <w:tcPr>
            <w:tcW w:w="2235" w:type="dxa"/>
          </w:tcPr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  <w:r>
              <w:t xml:space="preserve">9. </w:t>
            </w:r>
            <w:proofErr w:type="spellStart"/>
            <w:r>
              <w:t>Cinebasket</w:t>
            </w:r>
            <w:proofErr w:type="spellEnd"/>
          </w:p>
        </w:tc>
        <w:tc>
          <w:tcPr>
            <w:tcW w:w="2126" w:type="dxa"/>
          </w:tcPr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  <w:r>
              <w:t>Enero-febrero</w:t>
            </w:r>
          </w:p>
        </w:tc>
        <w:tc>
          <w:tcPr>
            <w:tcW w:w="1276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S/A y Sauces</w:t>
            </w:r>
          </w:p>
        </w:tc>
        <w:tc>
          <w:tcPr>
            <w:tcW w:w="1984" w:type="dxa"/>
          </w:tcPr>
          <w:p w:rsidR="003639B4" w:rsidRDefault="003639B4" w:rsidP="00770C2F">
            <w:pPr>
              <w:jc w:val="center"/>
            </w:pPr>
            <w:r>
              <w:t>Ciclo de cine dedicado el baloncesto</w:t>
            </w:r>
          </w:p>
        </w:tc>
        <w:tc>
          <w:tcPr>
            <w:tcW w:w="1099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Ocio</w:t>
            </w:r>
          </w:p>
        </w:tc>
      </w:tr>
      <w:tr w:rsidR="003639B4" w:rsidRPr="00C37754" w:rsidTr="003639B4">
        <w:tc>
          <w:tcPr>
            <w:tcW w:w="2235" w:type="dxa"/>
          </w:tcPr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  <w:r>
              <w:t>10.” La Palma, Reserva Mundial de la Biosfera: Una isla para cuidarla entre todos”</w:t>
            </w:r>
          </w:p>
        </w:tc>
        <w:tc>
          <w:tcPr>
            <w:tcW w:w="2126" w:type="dxa"/>
          </w:tcPr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  <w:r>
              <w:t>Marzo-abril</w:t>
            </w:r>
          </w:p>
        </w:tc>
        <w:tc>
          <w:tcPr>
            <w:tcW w:w="1276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S/A y Sauces</w:t>
            </w:r>
          </w:p>
        </w:tc>
        <w:tc>
          <w:tcPr>
            <w:tcW w:w="1984" w:type="dxa"/>
          </w:tcPr>
          <w:p w:rsidR="003639B4" w:rsidRDefault="003639B4" w:rsidP="00770C2F">
            <w:pPr>
              <w:jc w:val="center"/>
            </w:pPr>
            <w:r>
              <w:t>Convivencia Ambiental en Las Cancelas para conocer la Primera Reserva Mundial de la Biosfera de Canarias</w:t>
            </w:r>
          </w:p>
        </w:tc>
        <w:tc>
          <w:tcPr>
            <w:tcW w:w="1099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Educativo y ocio</w:t>
            </w:r>
          </w:p>
        </w:tc>
      </w:tr>
      <w:tr w:rsidR="003639B4" w:rsidRPr="00C37754" w:rsidTr="003639B4">
        <w:trPr>
          <w:trHeight w:val="735"/>
        </w:trPr>
        <w:tc>
          <w:tcPr>
            <w:tcW w:w="2235" w:type="dxa"/>
          </w:tcPr>
          <w:p w:rsidR="003639B4" w:rsidRDefault="003639B4" w:rsidP="00770C2F">
            <w:pPr>
              <w:jc w:val="center"/>
            </w:pPr>
            <w:r>
              <w:t>11. “Ampliando fronteras”</w:t>
            </w:r>
          </w:p>
        </w:tc>
        <w:tc>
          <w:tcPr>
            <w:tcW w:w="2126" w:type="dxa"/>
          </w:tcPr>
          <w:p w:rsidR="003639B4" w:rsidRDefault="003639B4" w:rsidP="00770C2F">
            <w:pPr>
              <w:jc w:val="center"/>
            </w:pPr>
            <w:r>
              <w:t>Por determinar</w:t>
            </w:r>
          </w:p>
        </w:tc>
        <w:tc>
          <w:tcPr>
            <w:tcW w:w="1276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S/A y Sauces</w:t>
            </w:r>
          </w:p>
        </w:tc>
        <w:tc>
          <w:tcPr>
            <w:tcW w:w="1984" w:type="dxa"/>
          </w:tcPr>
          <w:p w:rsidR="003639B4" w:rsidRDefault="003639B4" w:rsidP="00770C2F">
            <w:pPr>
              <w:jc w:val="center"/>
            </w:pPr>
            <w:r>
              <w:t>Viaje a una isla del archipiélago</w:t>
            </w:r>
          </w:p>
        </w:tc>
        <w:tc>
          <w:tcPr>
            <w:tcW w:w="1099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Ocio</w:t>
            </w: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</w:p>
        </w:tc>
      </w:tr>
      <w:tr w:rsidR="003639B4" w:rsidRPr="00C37754" w:rsidTr="003639B4">
        <w:tc>
          <w:tcPr>
            <w:tcW w:w="2235" w:type="dxa"/>
          </w:tcPr>
          <w:p w:rsidR="003639B4" w:rsidRDefault="003639B4" w:rsidP="00770C2F">
            <w:pPr>
              <w:jc w:val="center"/>
            </w:pPr>
            <w:r>
              <w:t>12. “Inmortalizando el presente”</w:t>
            </w:r>
          </w:p>
        </w:tc>
        <w:tc>
          <w:tcPr>
            <w:tcW w:w="2126" w:type="dxa"/>
          </w:tcPr>
          <w:p w:rsidR="003639B4" w:rsidRDefault="003639B4" w:rsidP="00770C2F">
            <w:pPr>
              <w:jc w:val="center"/>
            </w:pPr>
            <w:r>
              <w:t>Varios</w:t>
            </w:r>
          </w:p>
        </w:tc>
        <w:tc>
          <w:tcPr>
            <w:tcW w:w="1276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C37754">
              <w:rPr>
                <w:sz w:val="20"/>
                <w:szCs w:val="20"/>
              </w:rPr>
              <w:t>arios</w:t>
            </w:r>
          </w:p>
        </w:tc>
        <w:tc>
          <w:tcPr>
            <w:tcW w:w="1984" w:type="dxa"/>
          </w:tcPr>
          <w:p w:rsidR="003639B4" w:rsidRDefault="003639B4" w:rsidP="00770C2F">
            <w:pPr>
              <w:jc w:val="center"/>
            </w:pPr>
            <w:r>
              <w:t>Concursos de fotos</w:t>
            </w:r>
          </w:p>
        </w:tc>
        <w:tc>
          <w:tcPr>
            <w:tcW w:w="1099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37754">
              <w:rPr>
                <w:sz w:val="20"/>
                <w:szCs w:val="20"/>
              </w:rPr>
              <w:t>cio</w:t>
            </w:r>
          </w:p>
        </w:tc>
      </w:tr>
    </w:tbl>
    <w:p w:rsidR="003639B4" w:rsidRDefault="003639B4" w:rsidP="00770C2F">
      <w:pPr>
        <w:jc w:val="center"/>
      </w:pPr>
    </w:p>
    <w:p w:rsidR="003639B4" w:rsidRDefault="003639B4" w:rsidP="00770C2F">
      <w:pPr>
        <w:jc w:val="center"/>
      </w:pPr>
    </w:p>
    <w:tbl>
      <w:tblPr>
        <w:tblStyle w:val="Tablaconcuadrcula"/>
        <w:tblpPr w:leftFromText="141" w:rightFromText="141" w:vertAnchor="page" w:horzAnchor="margin" w:tblpY="2799"/>
        <w:tblW w:w="0" w:type="auto"/>
        <w:tblLayout w:type="fixed"/>
        <w:tblLook w:val="04A0"/>
      </w:tblPr>
      <w:tblGrid>
        <w:gridCol w:w="2235"/>
        <w:gridCol w:w="2126"/>
        <w:gridCol w:w="1276"/>
        <w:gridCol w:w="1984"/>
        <w:gridCol w:w="1099"/>
      </w:tblGrid>
      <w:tr w:rsidR="003639B4" w:rsidRPr="00C37754" w:rsidTr="007F6C8C">
        <w:tc>
          <w:tcPr>
            <w:tcW w:w="2235" w:type="dxa"/>
          </w:tcPr>
          <w:p w:rsidR="003639B4" w:rsidRDefault="003639B4" w:rsidP="00770C2F">
            <w:pPr>
              <w:jc w:val="center"/>
            </w:pPr>
            <w:r>
              <w:t>13. Introducción al cine II</w:t>
            </w:r>
          </w:p>
        </w:tc>
        <w:tc>
          <w:tcPr>
            <w:tcW w:w="2126" w:type="dxa"/>
          </w:tcPr>
          <w:p w:rsidR="003639B4" w:rsidRDefault="003639B4" w:rsidP="00770C2F">
            <w:pPr>
              <w:jc w:val="center"/>
            </w:pPr>
            <w:r>
              <w:t>Por determinar</w:t>
            </w:r>
          </w:p>
        </w:tc>
        <w:tc>
          <w:tcPr>
            <w:tcW w:w="1276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S/A y Sauces</w:t>
            </w:r>
          </w:p>
        </w:tc>
        <w:tc>
          <w:tcPr>
            <w:tcW w:w="1984" w:type="dxa"/>
          </w:tcPr>
          <w:p w:rsidR="003639B4" w:rsidRDefault="003639B4" w:rsidP="00770C2F">
            <w:pPr>
              <w:jc w:val="center"/>
            </w:pPr>
            <w:r>
              <w:t xml:space="preserve">Realización de un documental sobre la historia del baloncesto </w:t>
            </w:r>
            <w:proofErr w:type="spellStart"/>
            <w:r>
              <w:t>saucero</w:t>
            </w:r>
            <w:proofErr w:type="spellEnd"/>
          </w:p>
        </w:tc>
        <w:tc>
          <w:tcPr>
            <w:tcW w:w="1099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37754">
              <w:rPr>
                <w:sz w:val="20"/>
                <w:szCs w:val="20"/>
              </w:rPr>
              <w:t>cio</w:t>
            </w:r>
          </w:p>
        </w:tc>
      </w:tr>
      <w:tr w:rsidR="003639B4" w:rsidRPr="00C37754" w:rsidTr="007F6C8C">
        <w:tc>
          <w:tcPr>
            <w:tcW w:w="2235" w:type="dxa"/>
          </w:tcPr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  <w:r>
              <w:t>14. “Miremos al Cielo: Una ojeada a nuestras estrellas”</w:t>
            </w:r>
          </w:p>
        </w:tc>
        <w:tc>
          <w:tcPr>
            <w:tcW w:w="2126" w:type="dxa"/>
          </w:tcPr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  <w:r>
              <w:t>Segundo semestre</w:t>
            </w:r>
          </w:p>
        </w:tc>
        <w:tc>
          <w:tcPr>
            <w:tcW w:w="1276" w:type="dxa"/>
          </w:tcPr>
          <w:p w:rsidR="003639B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proofErr w:type="spellStart"/>
            <w:r w:rsidRPr="00C37754">
              <w:rPr>
                <w:sz w:val="20"/>
                <w:szCs w:val="20"/>
              </w:rPr>
              <w:t>Puntagorda</w:t>
            </w:r>
            <w:proofErr w:type="spellEnd"/>
          </w:p>
        </w:tc>
        <w:tc>
          <w:tcPr>
            <w:tcW w:w="1984" w:type="dxa"/>
          </w:tcPr>
          <w:p w:rsidR="003639B4" w:rsidRDefault="003639B4" w:rsidP="00770C2F">
            <w:pPr>
              <w:jc w:val="center"/>
            </w:pPr>
            <w:r>
              <w:t>Convivencia ambiental para conocer los cielos de La Palma y para la sensibilización ambiental</w:t>
            </w:r>
          </w:p>
        </w:tc>
        <w:tc>
          <w:tcPr>
            <w:tcW w:w="1099" w:type="dxa"/>
          </w:tcPr>
          <w:p w:rsidR="003639B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Educativo</w:t>
            </w:r>
          </w:p>
        </w:tc>
      </w:tr>
      <w:tr w:rsidR="003639B4" w:rsidRPr="00C37754" w:rsidTr="007F6C8C">
        <w:tc>
          <w:tcPr>
            <w:tcW w:w="2235" w:type="dxa"/>
          </w:tcPr>
          <w:p w:rsidR="003639B4" w:rsidRDefault="003639B4" w:rsidP="00770C2F">
            <w:pPr>
              <w:jc w:val="center"/>
            </w:pPr>
          </w:p>
          <w:p w:rsidR="003639B4" w:rsidRDefault="00770C2F" w:rsidP="00770C2F">
            <w:pPr>
              <w:jc w:val="center"/>
            </w:pPr>
            <w:r>
              <w:t xml:space="preserve">15. “Los Auaritas, nuestros </w:t>
            </w:r>
            <w:r w:rsidR="003639B4">
              <w:t>antepasados</w:t>
            </w:r>
            <w:r>
              <w:t>”</w:t>
            </w:r>
          </w:p>
        </w:tc>
        <w:tc>
          <w:tcPr>
            <w:tcW w:w="2126" w:type="dxa"/>
          </w:tcPr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  <w:r>
              <w:t>Mayo</w:t>
            </w:r>
          </w:p>
        </w:tc>
        <w:tc>
          <w:tcPr>
            <w:tcW w:w="1276" w:type="dxa"/>
          </w:tcPr>
          <w:p w:rsidR="003639B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 xml:space="preserve">Los </w:t>
            </w:r>
            <w:proofErr w:type="spellStart"/>
            <w:r w:rsidRPr="00C37754">
              <w:rPr>
                <w:sz w:val="20"/>
                <w:szCs w:val="20"/>
              </w:rPr>
              <w:t>Galguitos</w:t>
            </w:r>
            <w:proofErr w:type="spellEnd"/>
          </w:p>
        </w:tc>
        <w:tc>
          <w:tcPr>
            <w:tcW w:w="1984" w:type="dxa"/>
          </w:tcPr>
          <w:p w:rsidR="003639B4" w:rsidRDefault="003639B4" w:rsidP="00770C2F">
            <w:pPr>
              <w:jc w:val="center"/>
            </w:pPr>
            <w:r>
              <w:t>Excursión para conocer más sobre nuestros antepasados</w:t>
            </w:r>
          </w:p>
        </w:tc>
        <w:tc>
          <w:tcPr>
            <w:tcW w:w="1099" w:type="dxa"/>
          </w:tcPr>
          <w:p w:rsidR="003639B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Educativo</w:t>
            </w:r>
          </w:p>
        </w:tc>
      </w:tr>
      <w:tr w:rsidR="003639B4" w:rsidRPr="00C37754" w:rsidTr="007F6C8C">
        <w:tc>
          <w:tcPr>
            <w:tcW w:w="2235" w:type="dxa"/>
          </w:tcPr>
          <w:p w:rsidR="003639B4" w:rsidRDefault="003639B4" w:rsidP="00770C2F">
            <w:pPr>
              <w:jc w:val="center"/>
            </w:pPr>
            <w:r>
              <w:t xml:space="preserve">16. </w:t>
            </w:r>
            <w:proofErr w:type="spellStart"/>
            <w:r>
              <w:t>Basket</w:t>
            </w:r>
            <w:proofErr w:type="spellEnd"/>
            <w:r>
              <w:t xml:space="preserve"> Campa</w:t>
            </w:r>
          </w:p>
        </w:tc>
        <w:tc>
          <w:tcPr>
            <w:tcW w:w="2126" w:type="dxa"/>
          </w:tcPr>
          <w:p w:rsidR="003639B4" w:rsidRDefault="003639B4" w:rsidP="00770C2F">
            <w:pPr>
              <w:jc w:val="center"/>
            </w:pPr>
            <w:r>
              <w:t>Julio</w:t>
            </w:r>
          </w:p>
        </w:tc>
        <w:tc>
          <w:tcPr>
            <w:tcW w:w="1276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Por determinar</w:t>
            </w:r>
          </w:p>
        </w:tc>
        <w:tc>
          <w:tcPr>
            <w:tcW w:w="1984" w:type="dxa"/>
          </w:tcPr>
          <w:p w:rsidR="003639B4" w:rsidRDefault="003639B4" w:rsidP="00770C2F">
            <w:pPr>
              <w:jc w:val="center"/>
            </w:pPr>
            <w:r>
              <w:t>Campamento de Verano</w:t>
            </w:r>
          </w:p>
        </w:tc>
        <w:tc>
          <w:tcPr>
            <w:tcW w:w="1099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Ocio</w:t>
            </w:r>
          </w:p>
        </w:tc>
      </w:tr>
      <w:tr w:rsidR="003639B4" w:rsidRPr="00C37754" w:rsidTr="007F6C8C">
        <w:tc>
          <w:tcPr>
            <w:tcW w:w="2235" w:type="dxa"/>
          </w:tcPr>
          <w:p w:rsidR="003639B4" w:rsidRDefault="003639B4" w:rsidP="00770C2F">
            <w:pPr>
              <w:jc w:val="center"/>
            </w:pPr>
            <w:r>
              <w:t>17. Campus de Baloncesto</w:t>
            </w:r>
          </w:p>
        </w:tc>
        <w:tc>
          <w:tcPr>
            <w:tcW w:w="2126" w:type="dxa"/>
          </w:tcPr>
          <w:p w:rsidR="003639B4" w:rsidRDefault="003639B4" w:rsidP="00770C2F">
            <w:pPr>
              <w:jc w:val="center"/>
            </w:pPr>
            <w:r>
              <w:t>Julio</w:t>
            </w:r>
          </w:p>
        </w:tc>
        <w:tc>
          <w:tcPr>
            <w:tcW w:w="1276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Por determinar</w:t>
            </w:r>
          </w:p>
        </w:tc>
        <w:tc>
          <w:tcPr>
            <w:tcW w:w="1984" w:type="dxa"/>
          </w:tcPr>
          <w:p w:rsidR="003639B4" w:rsidRDefault="003639B4" w:rsidP="00770C2F">
            <w:pPr>
              <w:jc w:val="center"/>
            </w:pPr>
            <w:r>
              <w:t>Campus de tecnificación deportiva y ocio</w:t>
            </w:r>
          </w:p>
        </w:tc>
        <w:tc>
          <w:tcPr>
            <w:tcW w:w="1099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Deportivo y ocio</w:t>
            </w:r>
          </w:p>
        </w:tc>
      </w:tr>
      <w:tr w:rsidR="003639B4" w:rsidRPr="00C37754" w:rsidTr="007F6C8C">
        <w:tc>
          <w:tcPr>
            <w:tcW w:w="2235" w:type="dxa"/>
          </w:tcPr>
          <w:p w:rsidR="003639B4" w:rsidRDefault="003639B4" w:rsidP="00770C2F">
            <w:pPr>
              <w:jc w:val="center"/>
            </w:pPr>
            <w:r>
              <w:t xml:space="preserve">18. </w:t>
            </w:r>
            <w:proofErr w:type="spellStart"/>
            <w:r>
              <w:t>Basket</w:t>
            </w:r>
            <w:proofErr w:type="spellEnd"/>
            <w:r>
              <w:t xml:space="preserve"> Barrios League</w:t>
            </w:r>
          </w:p>
        </w:tc>
        <w:tc>
          <w:tcPr>
            <w:tcW w:w="2126" w:type="dxa"/>
          </w:tcPr>
          <w:p w:rsidR="003639B4" w:rsidRDefault="003639B4" w:rsidP="00770C2F">
            <w:pPr>
              <w:jc w:val="center"/>
            </w:pPr>
            <w:r>
              <w:t>Agosto</w:t>
            </w:r>
          </w:p>
        </w:tc>
        <w:tc>
          <w:tcPr>
            <w:tcW w:w="1276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S/A </w:t>
            </w:r>
            <w:r w:rsidRPr="00C37754">
              <w:rPr>
                <w:sz w:val="20"/>
                <w:szCs w:val="20"/>
              </w:rPr>
              <w:t>y Sauces</w:t>
            </w:r>
          </w:p>
        </w:tc>
        <w:tc>
          <w:tcPr>
            <w:tcW w:w="1984" w:type="dxa"/>
          </w:tcPr>
          <w:p w:rsidR="003639B4" w:rsidRDefault="003639B4" w:rsidP="00770C2F">
            <w:pPr>
              <w:jc w:val="center"/>
            </w:pPr>
            <w:r>
              <w:t>Torneo</w:t>
            </w:r>
          </w:p>
        </w:tc>
        <w:tc>
          <w:tcPr>
            <w:tcW w:w="1099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 w:rsidRPr="00C37754">
              <w:rPr>
                <w:sz w:val="20"/>
                <w:szCs w:val="20"/>
              </w:rPr>
              <w:t>Deportivo</w:t>
            </w:r>
          </w:p>
        </w:tc>
      </w:tr>
      <w:tr w:rsidR="003639B4" w:rsidRPr="00C37754" w:rsidTr="007F6C8C">
        <w:tc>
          <w:tcPr>
            <w:tcW w:w="2235" w:type="dxa"/>
          </w:tcPr>
          <w:p w:rsidR="003639B4" w:rsidRDefault="003639B4" w:rsidP="00770C2F">
            <w:pPr>
              <w:jc w:val="center"/>
            </w:pPr>
            <w:r>
              <w:t xml:space="preserve">19. Diviértete en </w:t>
            </w:r>
            <w:proofErr w:type="spellStart"/>
            <w:r>
              <w:t>Tabueriente</w:t>
            </w:r>
            <w:proofErr w:type="spellEnd"/>
          </w:p>
        </w:tc>
        <w:tc>
          <w:tcPr>
            <w:tcW w:w="2126" w:type="dxa"/>
          </w:tcPr>
          <w:p w:rsidR="003639B4" w:rsidRDefault="003639B4" w:rsidP="00770C2F">
            <w:pPr>
              <w:jc w:val="center"/>
            </w:pPr>
          </w:p>
          <w:p w:rsidR="003639B4" w:rsidRDefault="003639B4" w:rsidP="00770C2F">
            <w:pPr>
              <w:jc w:val="center"/>
            </w:pPr>
            <w:r>
              <w:t>Agosto-Septiembre</w:t>
            </w:r>
          </w:p>
        </w:tc>
        <w:tc>
          <w:tcPr>
            <w:tcW w:w="1276" w:type="dxa"/>
          </w:tcPr>
          <w:p w:rsidR="003639B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S/A y Sauces</w:t>
            </w:r>
          </w:p>
        </w:tc>
        <w:tc>
          <w:tcPr>
            <w:tcW w:w="1984" w:type="dxa"/>
          </w:tcPr>
          <w:p w:rsidR="003639B4" w:rsidRDefault="003639B4" w:rsidP="00770C2F">
            <w:pPr>
              <w:jc w:val="center"/>
            </w:pPr>
            <w:r>
              <w:t>Acampada-premio para los ganadores del programa</w:t>
            </w:r>
          </w:p>
        </w:tc>
        <w:tc>
          <w:tcPr>
            <w:tcW w:w="1099" w:type="dxa"/>
          </w:tcPr>
          <w:p w:rsidR="003639B4" w:rsidRDefault="003639B4" w:rsidP="00770C2F">
            <w:pPr>
              <w:jc w:val="center"/>
              <w:rPr>
                <w:sz w:val="20"/>
                <w:szCs w:val="20"/>
              </w:rPr>
            </w:pPr>
          </w:p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Ocio</w:t>
            </w:r>
          </w:p>
        </w:tc>
      </w:tr>
      <w:tr w:rsidR="003639B4" w:rsidRPr="00C37754" w:rsidTr="007F6C8C">
        <w:tc>
          <w:tcPr>
            <w:tcW w:w="2235" w:type="dxa"/>
          </w:tcPr>
          <w:p w:rsidR="003639B4" w:rsidRDefault="003639B4" w:rsidP="00770C2F">
            <w:pPr>
              <w:jc w:val="center"/>
            </w:pPr>
            <w:r>
              <w:t xml:space="preserve">20. </w:t>
            </w:r>
            <w:proofErr w:type="spellStart"/>
            <w:r>
              <w:t>Basket</w:t>
            </w:r>
            <w:proofErr w:type="spellEnd"/>
            <w:r>
              <w:t xml:space="preserve"> Camp </w:t>
            </w:r>
            <w:proofErr w:type="spellStart"/>
            <w:r>
              <w:t>Party</w:t>
            </w:r>
            <w:proofErr w:type="spellEnd"/>
          </w:p>
        </w:tc>
        <w:tc>
          <w:tcPr>
            <w:tcW w:w="2126" w:type="dxa"/>
          </w:tcPr>
          <w:p w:rsidR="003639B4" w:rsidRDefault="003639B4" w:rsidP="00770C2F">
            <w:pPr>
              <w:jc w:val="center"/>
            </w:pPr>
            <w:r>
              <w:t>Septiembre</w:t>
            </w:r>
          </w:p>
        </w:tc>
        <w:tc>
          <w:tcPr>
            <w:tcW w:w="1276" w:type="dxa"/>
          </w:tcPr>
          <w:p w:rsidR="003639B4" w:rsidRDefault="003639B4" w:rsidP="00770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S/A y Sauces</w:t>
            </w:r>
          </w:p>
        </w:tc>
        <w:tc>
          <w:tcPr>
            <w:tcW w:w="1984" w:type="dxa"/>
          </w:tcPr>
          <w:p w:rsidR="003639B4" w:rsidRDefault="003639B4" w:rsidP="00770C2F">
            <w:pPr>
              <w:jc w:val="center"/>
            </w:pPr>
            <w:r>
              <w:t>Fin de fiesta y entrega de premios</w:t>
            </w:r>
          </w:p>
        </w:tc>
        <w:tc>
          <w:tcPr>
            <w:tcW w:w="1099" w:type="dxa"/>
          </w:tcPr>
          <w:p w:rsidR="003639B4" w:rsidRPr="00C37754" w:rsidRDefault="003639B4" w:rsidP="00770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Ocio</w:t>
            </w:r>
          </w:p>
        </w:tc>
      </w:tr>
    </w:tbl>
    <w:p w:rsidR="003639B4" w:rsidRDefault="003639B4"/>
    <w:p w:rsidR="003639B4" w:rsidRPr="0085175A" w:rsidRDefault="00770C2F" w:rsidP="0085175A">
      <w:pPr>
        <w:jc w:val="both"/>
        <w:rPr>
          <w:sz w:val="18"/>
          <w:szCs w:val="18"/>
        </w:rPr>
      </w:pPr>
      <w:r w:rsidRPr="0085175A">
        <w:rPr>
          <w:sz w:val="18"/>
          <w:szCs w:val="18"/>
        </w:rPr>
        <w:t>Anexo:</w:t>
      </w:r>
    </w:p>
    <w:p w:rsidR="00770C2F" w:rsidRPr="0085175A" w:rsidRDefault="00770C2F" w:rsidP="0085175A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5175A">
        <w:rPr>
          <w:sz w:val="18"/>
          <w:szCs w:val="18"/>
        </w:rPr>
        <w:t xml:space="preserve">Durante el año se procederá a la consecución de puntos por los méritos contraídos </w:t>
      </w:r>
      <w:r w:rsidR="008929DD" w:rsidRPr="0085175A">
        <w:rPr>
          <w:sz w:val="18"/>
          <w:szCs w:val="18"/>
        </w:rPr>
        <w:t xml:space="preserve">en cada entrenamiento pero también en </w:t>
      </w:r>
      <w:r w:rsidRPr="0085175A">
        <w:rPr>
          <w:sz w:val="18"/>
          <w:szCs w:val="18"/>
        </w:rPr>
        <w:t xml:space="preserve">actividades, pruebas, ejercicios, etc. Los premios serán: Bucéfalo de Oro, Plata y Bronce (tres primeros clasificados), el </w:t>
      </w:r>
      <w:proofErr w:type="spellStart"/>
      <w:r w:rsidRPr="0085175A">
        <w:rPr>
          <w:sz w:val="18"/>
          <w:szCs w:val="18"/>
        </w:rPr>
        <w:t>Jugón</w:t>
      </w:r>
      <w:proofErr w:type="spellEnd"/>
      <w:r w:rsidR="00B820F5" w:rsidRPr="0085175A">
        <w:rPr>
          <w:sz w:val="18"/>
          <w:szCs w:val="18"/>
        </w:rPr>
        <w:t xml:space="preserve"> y </w:t>
      </w:r>
      <w:proofErr w:type="spellStart"/>
      <w:r w:rsidR="00B820F5" w:rsidRPr="0085175A">
        <w:rPr>
          <w:sz w:val="18"/>
          <w:szCs w:val="18"/>
        </w:rPr>
        <w:t>Jugona</w:t>
      </w:r>
      <w:proofErr w:type="spellEnd"/>
      <w:r w:rsidRPr="0085175A">
        <w:rPr>
          <w:sz w:val="18"/>
          <w:szCs w:val="18"/>
        </w:rPr>
        <w:t xml:space="preserve"> (rendimiento deportivo en entrenamientos), el </w:t>
      </w:r>
      <w:proofErr w:type="spellStart"/>
      <w:r w:rsidRPr="0085175A">
        <w:rPr>
          <w:sz w:val="18"/>
          <w:szCs w:val="18"/>
        </w:rPr>
        <w:t>Sorpresón</w:t>
      </w:r>
      <w:proofErr w:type="spellEnd"/>
      <w:r w:rsidRPr="0085175A">
        <w:rPr>
          <w:sz w:val="18"/>
          <w:szCs w:val="18"/>
        </w:rPr>
        <w:t xml:space="preserve"> (sorpresa del año), Comportamiento Ejemplar, el Gran Empollón (para el que logre mejor</w:t>
      </w:r>
      <w:r w:rsidR="005B1BC3">
        <w:rPr>
          <w:sz w:val="18"/>
          <w:szCs w:val="18"/>
        </w:rPr>
        <w:t xml:space="preserve">es notas en el curso escolar). </w:t>
      </w:r>
      <w:r w:rsidRPr="0085175A">
        <w:rPr>
          <w:sz w:val="18"/>
          <w:szCs w:val="18"/>
        </w:rPr>
        <w:t>El más listo de la clase (para quien obtenga mejor rendimiento educativo en el programa).</w:t>
      </w:r>
      <w:r w:rsidR="008929DD" w:rsidRPr="0085175A">
        <w:rPr>
          <w:sz w:val="18"/>
          <w:szCs w:val="18"/>
        </w:rPr>
        <w:t xml:space="preserve"> Yo cumplo (premio a la asistencia, quien más asista), Mameluco de Élite (para quien más se esfuerce en los entrenamientos), mayor progresión (quien progrese más en el año)</w:t>
      </w:r>
      <w:r w:rsidR="00B820F5" w:rsidRPr="0085175A">
        <w:rPr>
          <w:sz w:val="18"/>
          <w:szCs w:val="18"/>
        </w:rPr>
        <w:t xml:space="preserve">, </w:t>
      </w:r>
      <w:r w:rsidR="0085175A">
        <w:rPr>
          <w:sz w:val="18"/>
          <w:szCs w:val="18"/>
        </w:rPr>
        <w:t>Ciudadano Ejemplar (por el cariño y cuidado del medio ambiente demostrado) y la Estrella de Oro (por el cumplimiento ejemplar de actitud, valores, normas,</w:t>
      </w:r>
      <w:r w:rsidR="00456386">
        <w:rPr>
          <w:sz w:val="18"/>
          <w:szCs w:val="18"/>
        </w:rPr>
        <w:t xml:space="preserve"> </w:t>
      </w:r>
      <w:r w:rsidR="0085175A">
        <w:rPr>
          <w:sz w:val="18"/>
          <w:szCs w:val="18"/>
        </w:rPr>
        <w:t>compañerismo)</w:t>
      </w:r>
    </w:p>
    <w:p w:rsidR="00770C2F" w:rsidRPr="0085175A" w:rsidRDefault="00770C2F" w:rsidP="0085175A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5175A">
        <w:rPr>
          <w:sz w:val="18"/>
          <w:szCs w:val="18"/>
        </w:rPr>
        <w:t>Para participar en todas las acciones, salvo en la nº1</w:t>
      </w:r>
      <w:r w:rsidR="00456386">
        <w:rPr>
          <w:sz w:val="18"/>
          <w:szCs w:val="18"/>
        </w:rPr>
        <w:t>,</w:t>
      </w:r>
      <w:r w:rsidRPr="0085175A">
        <w:rPr>
          <w:sz w:val="18"/>
          <w:szCs w:val="18"/>
        </w:rPr>
        <w:t xml:space="preserve"> es obligada la inscripción en el Programa, que se hace mediante la entrega de la ficha de inscripción y el reintegro del seguro (5 euros por este concepto).</w:t>
      </w:r>
    </w:p>
    <w:p w:rsidR="003639B4" w:rsidRPr="0085175A" w:rsidRDefault="00770C2F" w:rsidP="0085175A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5175A">
        <w:rPr>
          <w:sz w:val="18"/>
          <w:szCs w:val="18"/>
        </w:rPr>
        <w:t xml:space="preserve">Los actos pueden variar de fechas según varios factores. Muchas actividades tienen un coste que nos obligará a recaudar fondos.  La asistencia es voluntaria. </w:t>
      </w:r>
    </w:p>
    <w:sectPr w:rsidR="003639B4" w:rsidRPr="0085175A" w:rsidSect="00292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atmanForeverAlternat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84E"/>
    <w:multiLevelType w:val="hybridMultilevel"/>
    <w:tmpl w:val="C65AFB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9B4"/>
    <w:rsid w:val="000014E9"/>
    <w:rsid w:val="000A7D39"/>
    <w:rsid w:val="000B4E5B"/>
    <w:rsid w:val="000C46F5"/>
    <w:rsid w:val="000C5C98"/>
    <w:rsid w:val="000D1A4C"/>
    <w:rsid w:val="000E5C39"/>
    <w:rsid w:val="000E6ABB"/>
    <w:rsid w:val="000F18FF"/>
    <w:rsid w:val="000F7BC7"/>
    <w:rsid w:val="0010250C"/>
    <w:rsid w:val="00106C50"/>
    <w:rsid w:val="00111261"/>
    <w:rsid w:val="0014541B"/>
    <w:rsid w:val="00147D1E"/>
    <w:rsid w:val="00195AB6"/>
    <w:rsid w:val="00197D5C"/>
    <w:rsid w:val="001E4AF8"/>
    <w:rsid w:val="001E7717"/>
    <w:rsid w:val="00247B17"/>
    <w:rsid w:val="00264F44"/>
    <w:rsid w:val="00284D62"/>
    <w:rsid w:val="00292C2D"/>
    <w:rsid w:val="002B4566"/>
    <w:rsid w:val="002E451C"/>
    <w:rsid w:val="003240C4"/>
    <w:rsid w:val="00345015"/>
    <w:rsid w:val="0036355E"/>
    <w:rsid w:val="003639B4"/>
    <w:rsid w:val="00363B2C"/>
    <w:rsid w:val="003776C0"/>
    <w:rsid w:val="003B31A9"/>
    <w:rsid w:val="003C02CA"/>
    <w:rsid w:val="003D0EEE"/>
    <w:rsid w:val="003E2116"/>
    <w:rsid w:val="003F44BB"/>
    <w:rsid w:val="0043647F"/>
    <w:rsid w:val="004402AA"/>
    <w:rsid w:val="0045541D"/>
    <w:rsid w:val="00456386"/>
    <w:rsid w:val="00470771"/>
    <w:rsid w:val="00472559"/>
    <w:rsid w:val="00477346"/>
    <w:rsid w:val="00477FBF"/>
    <w:rsid w:val="004821D4"/>
    <w:rsid w:val="004A5813"/>
    <w:rsid w:val="004E4C4F"/>
    <w:rsid w:val="004F73A6"/>
    <w:rsid w:val="00552A3A"/>
    <w:rsid w:val="005A1EE3"/>
    <w:rsid w:val="005B1BC3"/>
    <w:rsid w:val="005B5A4A"/>
    <w:rsid w:val="005F4FA0"/>
    <w:rsid w:val="006217BF"/>
    <w:rsid w:val="006716EA"/>
    <w:rsid w:val="0068503D"/>
    <w:rsid w:val="0069166C"/>
    <w:rsid w:val="00692055"/>
    <w:rsid w:val="006D5241"/>
    <w:rsid w:val="007362A5"/>
    <w:rsid w:val="00770C2F"/>
    <w:rsid w:val="007F3B02"/>
    <w:rsid w:val="007F3D29"/>
    <w:rsid w:val="00805962"/>
    <w:rsid w:val="00810F21"/>
    <w:rsid w:val="00822DB7"/>
    <w:rsid w:val="008327D1"/>
    <w:rsid w:val="00837888"/>
    <w:rsid w:val="0085175A"/>
    <w:rsid w:val="0088253B"/>
    <w:rsid w:val="008929DD"/>
    <w:rsid w:val="008976FA"/>
    <w:rsid w:val="008A5C38"/>
    <w:rsid w:val="008B62EA"/>
    <w:rsid w:val="008C7581"/>
    <w:rsid w:val="008E01BD"/>
    <w:rsid w:val="009A5863"/>
    <w:rsid w:val="009A7DEF"/>
    <w:rsid w:val="009B2415"/>
    <w:rsid w:val="009C57C9"/>
    <w:rsid w:val="009D7410"/>
    <w:rsid w:val="009D7EFB"/>
    <w:rsid w:val="009F5419"/>
    <w:rsid w:val="009F5C7F"/>
    <w:rsid w:val="00A04BAF"/>
    <w:rsid w:val="00A17150"/>
    <w:rsid w:val="00A25C5D"/>
    <w:rsid w:val="00A31B6D"/>
    <w:rsid w:val="00A749D3"/>
    <w:rsid w:val="00A911B0"/>
    <w:rsid w:val="00AA2699"/>
    <w:rsid w:val="00AA4CD9"/>
    <w:rsid w:val="00AB2C0A"/>
    <w:rsid w:val="00AB6F05"/>
    <w:rsid w:val="00AC2DCD"/>
    <w:rsid w:val="00AC3FA1"/>
    <w:rsid w:val="00B10ADC"/>
    <w:rsid w:val="00B32488"/>
    <w:rsid w:val="00B53639"/>
    <w:rsid w:val="00B820F5"/>
    <w:rsid w:val="00BA5ED5"/>
    <w:rsid w:val="00BC1676"/>
    <w:rsid w:val="00BF1830"/>
    <w:rsid w:val="00BF2445"/>
    <w:rsid w:val="00C0231A"/>
    <w:rsid w:val="00C51122"/>
    <w:rsid w:val="00C77600"/>
    <w:rsid w:val="00C8198F"/>
    <w:rsid w:val="00C8337F"/>
    <w:rsid w:val="00C914D7"/>
    <w:rsid w:val="00CA0482"/>
    <w:rsid w:val="00CA2CAF"/>
    <w:rsid w:val="00CB0CDA"/>
    <w:rsid w:val="00CB720B"/>
    <w:rsid w:val="00D20FDC"/>
    <w:rsid w:val="00D45F51"/>
    <w:rsid w:val="00D57E60"/>
    <w:rsid w:val="00D757FA"/>
    <w:rsid w:val="00D87D49"/>
    <w:rsid w:val="00DA0C4A"/>
    <w:rsid w:val="00DB1355"/>
    <w:rsid w:val="00DC4609"/>
    <w:rsid w:val="00DC740A"/>
    <w:rsid w:val="00E020CA"/>
    <w:rsid w:val="00E058E0"/>
    <w:rsid w:val="00E17C01"/>
    <w:rsid w:val="00E21E71"/>
    <w:rsid w:val="00E4145B"/>
    <w:rsid w:val="00E446D4"/>
    <w:rsid w:val="00E73C76"/>
    <w:rsid w:val="00E9141A"/>
    <w:rsid w:val="00EC7EA4"/>
    <w:rsid w:val="00ED0630"/>
    <w:rsid w:val="00EE1C79"/>
    <w:rsid w:val="00F55472"/>
    <w:rsid w:val="00F609FB"/>
    <w:rsid w:val="00F679C9"/>
    <w:rsid w:val="00F801E8"/>
    <w:rsid w:val="00FD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639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39B4"/>
  </w:style>
  <w:style w:type="table" w:styleId="Tablaconcuadrcula">
    <w:name w:val="Table Grid"/>
    <w:basedOn w:val="Tablanormal"/>
    <w:uiPriority w:val="59"/>
    <w:rsid w:val="0036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0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2011-10-13T16:22:00Z</dcterms:created>
  <dcterms:modified xsi:type="dcterms:W3CDTF">2011-10-13T16:53:00Z</dcterms:modified>
</cp:coreProperties>
</file>